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родителей и обучающихся 1-11 классов по вопросу организации горячего питания 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 МБОУ «ПоводимовскаяСОШ имени Героя Социалистического Труда Н.М.Суродеева»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Open Sans" w:hAnsi="Open Sans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Open Sans" w:hAnsi="Open Sans"/>
          <w:b/>
          <w:bCs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апреле 2023 года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было проведено анкетирование обучающихся 1-11 классов и их родителей (законных представителей) по вопросам организации горячего питания в МБОУ «ПоводимовскаяСОШ имени Героя Социалистического Труда Н.М.Суродеева», с/п Кабаевская СОШ и с/п Чиндяновская ООШ</w:t>
      </w:r>
    </w:p>
    <w:p>
      <w:pPr>
        <w:pStyle w:val="Normal"/>
        <w:shd w:val="clear" w:color="auto" w:fill="FFFFFF"/>
        <w:spacing w:lineRule="auto" w:line="240" w:before="0"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 проверки:</w:t>
      </w:r>
      <w:r>
        <w:rPr>
          <w:rFonts w:cs="Times New Roman" w:ascii="Times New Roman" w:hAnsi="Times New Roman"/>
          <w:sz w:val="28"/>
          <w:szCs w:val="28"/>
        </w:rPr>
        <w:t xml:space="preserve"> выяснить устраивает ли родителей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(законных представителей)</w:t>
      </w:r>
      <w:r>
        <w:rPr>
          <w:rFonts w:cs="Times New Roman" w:ascii="Times New Roman" w:hAnsi="Times New Roman"/>
          <w:sz w:val="28"/>
          <w:szCs w:val="28"/>
        </w:rPr>
        <w:t xml:space="preserve"> и обучающихся питание в школьной столовой, удовлетворены ли они санитарным состоянием столовой, качеством приготовления блюд.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</w:rPr>
        <w:t>В МБОУ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«ПоводимовскаяСОШ имени Героя Социалистического Труда Н.М.Суродеева»</w:t>
      </w: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</w:rPr>
        <w:t>всего 177 обучающихся, охвачено горячим питанием 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 162</w:t>
      </w: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</w:rPr>
        <w:t xml:space="preserve">  чел – 92 % обучающихся.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ab/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shd w:fill="FFFFFF" w:val="clear"/>
        </w:rPr>
        <w:t>Из них обеспечены бесплатным горячим питанием  53 обучающихся (1-4 классы), что составляет 30 %.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Организацию горячего питания учащихся в </w:t>
      </w:r>
      <w:r>
        <w:rPr>
          <w:rFonts w:eastAsia="Times New Roman" w:cs="Times New Roman" w:ascii="Times New Roman" w:hAnsi="Times New Roman"/>
          <w:bCs/>
          <w:sz w:val="28"/>
          <w:szCs w:val="28"/>
          <w:shd w:fill="FFFFFF" w:val="clear"/>
        </w:rPr>
        <w:t>МБОУ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«ПоводимовскаяСОШ имени Героя Социалистического Труда Н.М.Суродеева»</w:t>
      </w:r>
      <w:r>
        <w:rPr>
          <w:rFonts w:cs="Times New Roman" w:ascii="Times New Roman" w:hAnsi="Times New Roman"/>
          <w:sz w:val="28"/>
          <w:szCs w:val="28"/>
        </w:rPr>
        <w:t xml:space="preserve">осуществляет аутсорсинговая компания </w:t>
      </w:r>
      <w:r>
        <w:rPr>
          <w:rFonts w:cs="Times New Roman" w:ascii="Times New Roman" w:hAnsi="Times New Roman"/>
          <w:sz w:val="28"/>
          <w:szCs w:val="28"/>
        </w:rPr>
        <w:t>ООО «Комбинат питания»</w:t>
      </w:r>
      <w:r>
        <w:rPr>
          <w:rFonts w:cs="Times New Roman" w:ascii="Times New Roman" w:hAnsi="Times New Roman"/>
          <w:sz w:val="28"/>
          <w:szCs w:val="28"/>
        </w:rPr>
        <w:t>. Форма организации питания: работа на сырье.</w:t>
      </w:r>
    </w:p>
    <w:p>
      <w:pPr>
        <w:pStyle w:val="NormalWeb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</w:t>
      </w:r>
      <w:r>
        <w:rPr>
          <w:color w:val="000000"/>
          <w:sz w:val="28"/>
          <w:szCs w:val="28"/>
        </w:rPr>
        <w:t>(законным представителям)</w:t>
      </w:r>
      <w:r>
        <w:rPr>
          <w:sz w:val="28"/>
          <w:szCs w:val="28"/>
        </w:rPr>
        <w:t xml:space="preserve"> было предложено ответить на несколько  вопросов. </w:t>
      </w:r>
      <w:r>
        <w:rPr>
          <w:color w:val="000000"/>
          <w:sz w:val="28"/>
          <w:szCs w:val="28"/>
        </w:rPr>
        <w:t>В опросе приняло участие 177 родителей (законных представителей) совместно с обучающимися.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ru-RU"/>
        </w:rPr>
      </w:r>
    </w:p>
    <w:tbl>
      <w:tblPr>
        <w:tblStyle w:val="a7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4"/>
        <w:gridCol w:w="3153"/>
        <w:gridCol w:w="2006"/>
        <w:gridCol w:w="1837"/>
        <w:gridCol w:w="30"/>
        <w:gridCol w:w="1891"/>
      </w:tblGrid>
      <w:tr>
        <w:trPr/>
        <w:tc>
          <w:tcPr>
            <w:tcW w:w="65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315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Вопрос</w:t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Варианты ответов</w:t>
            </w:r>
          </w:p>
        </w:tc>
        <w:tc>
          <w:tcPr>
            <w:tcW w:w="186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% соотношение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1-4 классы</w:t>
            </w:r>
          </w:p>
        </w:tc>
        <w:tc>
          <w:tcPr>
            <w:tcW w:w="18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 соотношение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5-11 классы</w:t>
            </w:r>
          </w:p>
        </w:tc>
      </w:tr>
      <w:tr>
        <w:trPr>
          <w:trHeight w:val="757" w:hRule="atLeast"/>
        </w:trPr>
        <w:tc>
          <w:tcPr>
            <w:tcW w:w="65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315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Удовлетворяет ли Вас система организации питания в школе?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683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683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Затрудняюсь ответить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0 %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0 %</w:t>
            </w:r>
          </w:p>
        </w:tc>
      </w:tr>
      <w:tr>
        <w:trPr>
          <w:trHeight w:val="683" w:hRule="atLeast"/>
        </w:trPr>
        <w:tc>
          <w:tcPr>
            <w:tcW w:w="65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3153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Удовлетворяет ли Вас санитарное состояние столовой?</w:t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100%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100%</w:t>
            </w:r>
          </w:p>
        </w:tc>
      </w:tr>
      <w:tr>
        <w:trPr>
          <w:trHeight w:val="757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0%</w:t>
            </w:r>
          </w:p>
        </w:tc>
      </w:tr>
      <w:tr>
        <w:trPr>
          <w:trHeight w:val="757" w:hRule="atLeast"/>
        </w:trPr>
        <w:tc>
          <w:tcPr>
            <w:tcW w:w="65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Затрудняюсь ответить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0 %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0 %</w:t>
            </w:r>
          </w:p>
        </w:tc>
      </w:tr>
      <w:tr>
        <w:trPr>
          <w:trHeight w:val="757" w:hRule="atLeast"/>
        </w:trPr>
        <w:tc>
          <w:tcPr>
            <w:tcW w:w="65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153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Питаетесь ли вы в школьной столовой?</w:t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100 %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%</w:t>
            </w:r>
          </w:p>
        </w:tc>
      </w:tr>
      <w:tr>
        <w:trPr>
          <w:trHeight w:val="757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Нет 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0 %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%</w:t>
            </w:r>
          </w:p>
        </w:tc>
      </w:tr>
      <w:tr>
        <w:trPr>
          <w:trHeight w:val="443" w:hRule="atLeast"/>
        </w:trPr>
        <w:tc>
          <w:tcPr>
            <w:tcW w:w="65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153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Если нет, то по какой причине?</w:t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Не нравится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%</w:t>
            </w:r>
          </w:p>
        </w:tc>
      </w:tr>
      <w:tr>
        <w:trPr>
          <w:trHeight w:val="240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Не успеваете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</w:tr>
      <w:tr>
        <w:trPr>
          <w:trHeight w:val="259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Питаетесь дома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%</w:t>
            </w:r>
          </w:p>
        </w:tc>
      </w:tr>
      <w:tr>
        <w:trPr>
          <w:trHeight w:val="1016" w:hRule="atLeast"/>
        </w:trPr>
        <w:tc>
          <w:tcPr>
            <w:tcW w:w="65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153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В школе Вы получаете </w:t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Горячий завтрак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100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898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2-х разовое горячее питание (зактрак+обед)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87%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0%</w:t>
            </w:r>
          </w:p>
        </w:tc>
      </w:tr>
      <w:tr>
        <w:trPr>
          <w:trHeight w:val="499" w:hRule="atLeast"/>
        </w:trPr>
        <w:tc>
          <w:tcPr>
            <w:tcW w:w="65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153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Наедаетесь ли Вы в школе?</w:t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99%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449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449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иногда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624" w:hRule="atLeast"/>
        </w:trPr>
        <w:tc>
          <w:tcPr>
            <w:tcW w:w="65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15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Хватает ли продолжительности перемены, чтобы поесть в школе?</w:t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100%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100%</w:t>
            </w:r>
          </w:p>
        </w:tc>
      </w:tr>
      <w:tr>
        <w:trPr>
          <w:trHeight w:val="646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1867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0%</w:t>
            </w:r>
          </w:p>
        </w:tc>
        <w:tc>
          <w:tcPr>
            <w:tcW w:w="189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0%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153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Нравится питание в школьной столовой?</w:t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90,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Не всегда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3153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Если не нравится по почему?</w:t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Не вкусно готовят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Однообразное питание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Готовят не любимую пищу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Остывшая еда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Маленькие порции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46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Иное 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3153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Устраивает меню школьной столовой?</w:t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Нет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0%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0%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Иногда 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3153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Считаете ли питание в школе здоровым и полноценным? </w:t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99%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394" w:hRule="atLeast"/>
        </w:trPr>
        <w:tc>
          <w:tcPr>
            <w:tcW w:w="654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5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Нет 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1%</w:t>
            </w:r>
          </w:p>
        </w:tc>
        <w:tc>
          <w:tcPr>
            <w:tcW w:w="192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%</w:t>
            </w:r>
          </w:p>
        </w:tc>
      </w:tr>
      <w:tr>
        <w:trPr>
          <w:trHeight w:val="394" w:hRule="atLeast"/>
        </w:trPr>
        <w:tc>
          <w:tcPr>
            <w:tcW w:w="65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315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Ваши предложения по улучшению питания в школе </w:t>
            </w:r>
          </w:p>
        </w:tc>
        <w:tc>
          <w:tcPr>
            <w:tcW w:w="5764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Почаще давать свежие фрукты, чаще включать в меню салаты, увеличить порции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Добавить в меню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первое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блюдо (для учащихся 5-11 класса)</w:t>
            </w:r>
          </w:p>
        </w:tc>
      </w:tr>
    </w:tbl>
    <w:p>
      <w:pPr>
        <w:pStyle w:val="Normal"/>
        <w:shd w:val="clear" w:color="auto" w:fill="FFFFFF"/>
        <w:spacing w:lineRule="auto" w:line="360" w:before="0" w:after="0"/>
        <w:ind w:firstLine="993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Open Sans" w:hAnsi="Open Sans"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 w:ascii="Open Sans" w:hAnsi="Open Sans"/>
          <w:color w:val="000000"/>
          <w:sz w:val="21"/>
          <w:szCs w:val="21"/>
          <w:lang w:eastAsia="ru-RU"/>
        </w:rPr>
      </w:r>
    </w:p>
    <w:p>
      <w:pPr>
        <w:pStyle w:val="NormalWeb"/>
        <w:spacing w:beforeAutospacing="0" w:before="0" w:afterAutospacing="0" w:after="0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Выводы и предложения:</w:t>
      </w:r>
    </w:p>
    <w:p>
      <w:pPr>
        <w:pStyle w:val="NormalWeb"/>
        <w:spacing w:beforeAutospacing="0" w:before="0" w:afterAutospacing="0" w:after="0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1.По результатам опроса выявлено, что родители в основном довольны качеством питания в школьной столовой, но хотят, чтобы дети получали </w:t>
      </w:r>
      <w:r>
        <w:rPr>
          <w:rFonts w:cs="Times New Roman" w:ascii="Times New Roman" w:hAnsi="Times New Roman"/>
          <w:sz w:val="28"/>
          <w:szCs w:val="28"/>
        </w:rPr>
        <w:t xml:space="preserve">разнообразные </w:t>
      </w:r>
      <w:r>
        <w:rPr>
          <w:rFonts w:cs="Times New Roman" w:ascii="Times New Roman" w:hAnsi="Times New Roman"/>
          <w:sz w:val="28"/>
          <w:szCs w:val="28"/>
        </w:rPr>
        <w:t xml:space="preserve">овощи и фрукты, было организовано  питание для учащихся старших классов, </w:t>
      </w:r>
      <w:r>
        <w:rPr>
          <w:rFonts w:cs="Times New Roman" w:ascii="Times New Roman" w:hAnsi="Times New Roman"/>
          <w:sz w:val="28"/>
          <w:szCs w:val="28"/>
        </w:rPr>
        <w:t>состоящее из двух блюд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 Продолжить сотрудничество администрации школы с работниками столовой.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3.Выявлять и устранять негативное отношение некоторых обучающихся к столовой.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4.  Познакомить с итогами анкетирования родителей обучающихся на школьных родительских  собраниях, сайте школы.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5.Постараться, по возможности удовлетворить запросы родителей о дополнительном питании.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Open San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bfb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a139e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ca139e"/>
    <w:rPr>
      <w:color w:val="800080" w:themeColor="followedHyperlink"/>
      <w:u w:val="singl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a02d30"/>
    <w:rPr/>
  </w:style>
  <w:style w:type="character" w:styleId="Style17" w:customStyle="1">
    <w:name w:val="Нижний колонтитул Знак"/>
    <w:basedOn w:val="DefaultParagraphFont"/>
    <w:uiPriority w:val="99"/>
    <w:qFormat/>
    <w:rsid w:val="00a02d30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86417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64173"/>
    <w:pPr>
      <w:spacing w:before="0" w:after="16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a02d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7"/>
    <w:uiPriority w:val="99"/>
    <w:unhideWhenUsed/>
    <w:rsid w:val="00a02d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LibreOffice/7.3.3.2$Windows_X86_64 LibreOffice_project/d1d0ea68f081ee2800a922cac8f79445e4603348</Application>
  <AppVersion>15.0000</AppVersion>
  <Pages>3</Pages>
  <Words>497</Words>
  <Characters>2948</Characters>
  <CharactersWithSpaces>3332</CharactersWithSpaces>
  <Paragraphs>148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2023-01-10T09:42:00Z</dcterms:created>
  <dc:creator>Ирина</dc:creator>
  <dc:description/>
  <dc:language>ru-RU</dc:language>
  <cp:lastModifiedBy/>
  <dcterms:modified xsi:type="dcterms:W3CDTF">2023-06-15T10:25:59Z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